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56" w:rsidRDefault="00112156" w:rsidP="00112156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W w:w="105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793"/>
        <w:gridCol w:w="5782"/>
      </w:tblGrid>
      <w:tr w:rsidR="00112156" w:rsidTr="00E60432">
        <w:tc>
          <w:tcPr>
            <w:tcW w:w="4793" w:type="dxa"/>
          </w:tcPr>
          <w:p w:rsidR="00112156" w:rsidRDefault="00112156" w:rsidP="00E60432">
            <w:pPr>
              <w:pStyle w:val="NoSpacing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SỞ GIÁO DỤC VÀ ĐÀO TẠO ĐĂK LĂK</w:t>
            </w:r>
          </w:p>
          <w:p w:rsidR="00112156" w:rsidRDefault="00112156" w:rsidP="00E60432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TRƯỜNG THPT Y JÚT</w:t>
            </w:r>
          </w:p>
          <w:p w:rsidR="00112156" w:rsidRDefault="00112156" w:rsidP="00E60432">
            <w:pPr>
              <w:pStyle w:val="NoSpacing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72390</wp:posOffset>
                      </wp:positionV>
                      <wp:extent cx="1314450" cy="635"/>
                      <wp:effectExtent l="0" t="0" r="19050" b="374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E7A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35pt;margin-top:5.7pt;width:10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"/>
                  </w:pict>
                </mc:Fallback>
              </mc:AlternateContent>
            </w:r>
          </w:p>
          <w:p w:rsidR="00112156" w:rsidRDefault="00112156" w:rsidP="00E60432">
            <w:pPr>
              <w:pStyle w:val="NoSpacing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Số:     / KH-YJ</w:t>
            </w:r>
          </w:p>
        </w:tc>
        <w:tc>
          <w:tcPr>
            <w:tcW w:w="5783" w:type="dxa"/>
          </w:tcPr>
          <w:p w:rsidR="00112156" w:rsidRDefault="00112156" w:rsidP="00E60432">
            <w:pPr>
              <w:pStyle w:val="NoSpacing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CỘNG HÒA XÃ HỘI CHỦ NGHĨA VIỆT NAM</w:t>
            </w:r>
          </w:p>
          <w:p w:rsidR="00112156" w:rsidRDefault="00112156" w:rsidP="00E60432">
            <w:pPr>
              <w:pStyle w:val="NoSpacing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Độc lập –Tự do – Hạnh phúc</w:t>
            </w:r>
          </w:p>
          <w:p w:rsidR="00112156" w:rsidRDefault="00112156" w:rsidP="00E60432">
            <w:pPr>
              <w:pStyle w:val="NoSpacing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68580</wp:posOffset>
                      </wp:positionV>
                      <wp:extent cx="1676400" cy="635"/>
                      <wp:effectExtent l="0" t="0" r="19050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CC823" id="Straight Arrow Connector 1" o:spid="_x0000_s1026" type="#_x0000_t32" style="position:absolute;margin-left:87.6pt;margin-top:5.4pt;width:13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"/>
                  </w:pict>
                </mc:Fallback>
              </mc:AlternateContent>
            </w:r>
          </w:p>
          <w:p w:rsidR="00112156" w:rsidRDefault="00112156" w:rsidP="00E60432">
            <w:pPr>
              <w:pStyle w:val="NoSpacing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Cư Kuin, ngày 13  tháng 8 năm 2020</w:t>
            </w:r>
          </w:p>
        </w:tc>
      </w:tr>
      <w:tr w:rsidR="00112156" w:rsidTr="00E60432">
        <w:tc>
          <w:tcPr>
            <w:tcW w:w="4793" w:type="dxa"/>
          </w:tcPr>
          <w:p w:rsidR="00112156" w:rsidRDefault="00112156" w:rsidP="00E60432">
            <w:pPr>
              <w:pStyle w:val="NoSpacing"/>
              <w:rPr>
                <w:rFonts w:ascii="Times New Roman" w:hAnsi="Times New Roman"/>
                <w:sz w:val="26"/>
              </w:rPr>
            </w:pPr>
          </w:p>
        </w:tc>
        <w:tc>
          <w:tcPr>
            <w:tcW w:w="5783" w:type="dxa"/>
          </w:tcPr>
          <w:p w:rsidR="00112156" w:rsidRDefault="00112156" w:rsidP="00E60432">
            <w:pPr>
              <w:pStyle w:val="NoSpacing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112156" w:rsidRDefault="00112156" w:rsidP="00112156"/>
    <w:p w:rsidR="00112156" w:rsidRDefault="00112156" w:rsidP="00112156">
      <w:pPr>
        <w:pStyle w:val="NoSpacing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KẾ HOẠCH</w:t>
      </w:r>
    </w:p>
    <w:p w:rsidR="00C51261" w:rsidRDefault="00112156" w:rsidP="00112156">
      <w:pPr>
        <w:jc w:val="center"/>
        <w:rPr>
          <w:rFonts w:ascii="Times New Roman" w:hAnsi="Times New Roman" w:cs="Times New Roman"/>
          <w:color w:val="auto"/>
          <w:sz w:val="28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6"/>
        </w:rPr>
        <w:t>V</w:t>
      </w:r>
      <w:r>
        <w:rPr>
          <w:rFonts w:ascii="Times New Roman" w:hAnsi="Times New Roman" w:cs="Times New Roman"/>
          <w:color w:val="auto"/>
          <w:sz w:val="28"/>
          <w:szCs w:val="26"/>
          <w:lang w:val="en-US"/>
        </w:rPr>
        <w:t>ề việc</w:t>
      </w:r>
      <w:r w:rsidR="00C51261">
        <w:rPr>
          <w:rFonts w:ascii="Times New Roman" w:hAnsi="Times New Roman" w:cs="Times New Roman"/>
          <w:color w:val="auto"/>
          <w:sz w:val="28"/>
          <w:szCs w:val="26"/>
          <w:lang w:val="en-US"/>
        </w:rPr>
        <w:t xml:space="preserve"> tăng cường</w:t>
      </w:r>
      <w:bookmarkStart w:id="0" w:name="_GoBack"/>
      <w:bookmarkEnd w:id="0"/>
      <w:r w:rsidR="00C51261">
        <w:rPr>
          <w:rFonts w:ascii="Times New Roman" w:hAnsi="Times New Roman" w:cs="Times New Roman"/>
          <w:color w:val="auto"/>
          <w:sz w:val="28"/>
          <w:szCs w:val="26"/>
          <w:lang w:val="en-US"/>
        </w:rPr>
        <w:t xml:space="preserve"> công tác </w:t>
      </w:r>
      <w:r>
        <w:rPr>
          <w:rFonts w:ascii="Times New Roman" w:hAnsi="Times New Roman" w:cs="Times New Roman"/>
          <w:color w:val="auto"/>
          <w:sz w:val="28"/>
          <w:szCs w:val="26"/>
          <w:lang w:val="en-US"/>
        </w:rPr>
        <w:t xml:space="preserve"> phòng, chống dịch bệnh Covid-19</w:t>
      </w:r>
    </w:p>
    <w:p w:rsidR="00112156" w:rsidRDefault="00112156" w:rsidP="00112156">
      <w:pPr>
        <w:jc w:val="center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123824</wp:posOffset>
                </wp:positionV>
                <wp:extent cx="18764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B295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45pt,9.75pt" to="31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112156" w:rsidRDefault="00112156" w:rsidP="00112156">
      <w:pPr>
        <w:widowControl/>
        <w:spacing w:line="276" w:lineRule="auto"/>
        <w:jc w:val="center"/>
        <w:rPr>
          <w:rFonts w:ascii="Times New Roman" w:hAnsi="Times New Roman" w:cs="Times New Roman"/>
          <w:bCs/>
          <w:color w:val="auto"/>
          <w:spacing w:val="4"/>
          <w:sz w:val="30"/>
          <w:szCs w:val="28"/>
        </w:rPr>
      </w:pPr>
    </w:p>
    <w:p w:rsidR="00112156" w:rsidRDefault="00112156" w:rsidP="00112156">
      <w:pPr>
        <w:spacing w:before="60" w:after="60" w:line="276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lang w:val="en-US"/>
        </w:rPr>
        <w:t xml:space="preserve">     </w:t>
      </w:r>
      <w:r w:rsidRPr="00112156">
        <w:rPr>
          <w:rStyle w:val="fontstyle01"/>
          <w:sz w:val="28"/>
          <w:szCs w:val="28"/>
        </w:rPr>
        <w:t>Thực hiện Công văn số 6988/UBND-KGVX ngày 07/8/2020 của UBND tỉnh về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việc triển khai Thông báo số 272/TB-VPCP ngày 03/8/2020 của Văn phòng Chính phủ</w:t>
      </w:r>
      <w:r>
        <w:rPr>
          <w:sz w:val="28"/>
          <w:szCs w:val="28"/>
        </w:rPr>
        <w:t xml:space="preserve"> </w:t>
      </w:r>
      <w:r w:rsidRPr="00112156">
        <w:rPr>
          <w:rStyle w:val="fontstyle01"/>
          <w:sz w:val="28"/>
          <w:szCs w:val="28"/>
        </w:rPr>
        <w:t xml:space="preserve">và Chỉ thị số 50-CT/TU ngày 03/8/2020 của Ban Thường vụ Tỉnh ủy; </w:t>
      </w:r>
    </w:p>
    <w:p w:rsidR="00112156" w:rsidRDefault="00112156" w:rsidP="00112156">
      <w:pPr>
        <w:spacing w:before="60" w:after="60" w:line="276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lang w:val="en-US"/>
        </w:rPr>
        <w:t xml:space="preserve">         </w:t>
      </w:r>
      <w:r w:rsidRPr="00112156">
        <w:rPr>
          <w:rStyle w:val="fontstyle01"/>
          <w:sz w:val="28"/>
          <w:szCs w:val="28"/>
        </w:rPr>
        <w:t>Công văn số7056/UBND-KGVX ngày 07/8/2020 của UBND tỉnh về việc tăng cường công tác</w:t>
      </w:r>
      <w:r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phòng, chống COVID-19;</w:t>
      </w:r>
    </w:p>
    <w:p w:rsidR="00112156" w:rsidRDefault="00112156" w:rsidP="00112156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  <w:lang w:val="en-US"/>
        </w:rPr>
        <w:t xml:space="preserve">         </w:t>
      </w:r>
      <w:r w:rsidRPr="00112156">
        <w:rPr>
          <w:rStyle w:val="fontstyle01"/>
          <w:sz w:val="28"/>
          <w:szCs w:val="28"/>
        </w:rPr>
        <w:t>Công văn số</w:t>
      </w:r>
      <w:r>
        <w:rPr>
          <w:rStyle w:val="fontstyle01"/>
          <w:sz w:val="28"/>
          <w:szCs w:val="28"/>
        </w:rPr>
        <w:t>1159/</w:t>
      </w:r>
      <w:r>
        <w:rPr>
          <w:rStyle w:val="fontstyle01"/>
          <w:sz w:val="28"/>
          <w:szCs w:val="28"/>
          <w:lang w:val="en-US"/>
        </w:rPr>
        <w:t>SGDDT</w:t>
      </w:r>
      <w:r>
        <w:rPr>
          <w:rStyle w:val="fontstyle01"/>
          <w:sz w:val="28"/>
          <w:szCs w:val="28"/>
        </w:rPr>
        <w:t>-CTTT ngày 12</w:t>
      </w:r>
      <w:r w:rsidRPr="00112156">
        <w:rPr>
          <w:rStyle w:val="fontstyle01"/>
          <w:sz w:val="28"/>
          <w:szCs w:val="28"/>
        </w:rPr>
        <w:t xml:space="preserve">/8/2020 của </w:t>
      </w:r>
      <w:r>
        <w:rPr>
          <w:rStyle w:val="fontstyle01"/>
          <w:sz w:val="28"/>
          <w:szCs w:val="28"/>
          <w:lang w:val="en-US"/>
        </w:rPr>
        <w:t xml:space="preserve">Sở GD và ĐT </w:t>
      </w:r>
      <w:r w:rsidRPr="00112156">
        <w:rPr>
          <w:rStyle w:val="fontstyle01"/>
          <w:sz w:val="28"/>
          <w:szCs w:val="28"/>
        </w:rPr>
        <w:t>về việc tăng cường công tác</w:t>
      </w:r>
      <w:r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phòng, chống COVID-19;</w:t>
      </w:r>
      <w:r>
        <w:rPr>
          <w:rStyle w:val="fontstyle01"/>
          <w:sz w:val="28"/>
          <w:szCs w:val="28"/>
          <w:lang w:val="en-US"/>
        </w:rPr>
        <w:t xml:space="preserve"> Trường THPT Y Jút xây dựng kế hoạch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tổ chức thực hiện </w:t>
      </w:r>
      <w:r>
        <w:rPr>
          <w:rFonts w:ascii="Times New Roman" w:hAnsi="Times New Roman" w:cs="Times New Roman"/>
          <w:sz w:val="28"/>
          <w:szCs w:val="28"/>
        </w:rPr>
        <w:t>phòng, chống dịch bệnh như sau:</w:t>
      </w:r>
    </w:p>
    <w:p w:rsidR="00112156" w:rsidRDefault="00112156" w:rsidP="00112156">
      <w:pPr>
        <w:spacing w:before="60" w:after="60" w:line="276" w:lineRule="auto"/>
        <w:jc w:val="both"/>
        <w:rPr>
          <w:rStyle w:val="fontstyle01"/>
          <w:sz w:val="28"/>
          <w:szCs w:val="28"/>
        </w:rPr>
      </w:pPr>
      <w:r w:rsidRPr="00112156">
        <w:rPr>
          <w:rStyle w:val="fontstyle01"/>
          <w:sz w:val="28"/>
          <w:szCs w:val="28"/>
        </w:rPr>
        <w:t>1. Tăng cường tuyên truyền, quán triệt đến toàn thể cán bộ, giảng viên, giáo viên,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nhân viên, học viên và học sinh, sinh viên (CBGVNV&amp;HSSV) về các biện pháp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phòng, chống dịch bệnh Covid-19 theo hướng dẫn của ngành y tế; thực hiện nghiêm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túc các băn bản, quy định của địa phương về công tác phòng, chống dịch bệnh, không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chia sẻ những trang thông tin không chính thống về tình hình dịch bệnh. Quán triệt cán</w:t>
      </w:r>
      <w:r>
        <w:rPr>
          <w:sz w:val="28"/>
          <w:szCs w:val="28"/>
        </w:rPr>
        <w:t xml:space="preserve"> </w:t>
      </w:r>
      <w:r w:rsidRPr="00112156">
        <w:rPr>
          <w:rStyle w:val="fontstyle01"/>
          <w:sz w:val="28"/>
          <w:szCs w:val="28"/>
        </w:rPr>
        <w:t>bộ, giảng viên, giáo viên, nhân viên thực hiện nghiêm quan điểm “chống dịch nhưchống giặc”; đề cao kỷ luật, kỷ cương, trách nhiệm của người đứng đầu trong công tácphòng, chống dịch tại đơn vị, trường học, tuyệt đối không được chủ quan, lơ là, hoang</w:t>
      </w:r>
      <w:r>
        <w:rPr>
          <w:rStyle w:val="fontstyle01"/>
          <w:sz w:val="28"/>
          <w:szCs w:val="28"/>
          <w:lang w:val="en-US"/>
        </w:rPr>
        <w:t xml:space="preserve"> </w:t>
      </w:r>
      <w:r w:rsidRPr="00112156">
        <w:rPr>
          <w:rStyle w:val="fontstyle01"/>
          <w:sz w:val="28"/>
          <w:szCs w:val="28"/>
        </w:rPr>
        <w:t>mang, dao động.</w:t>
      </w:r>
    </w:p>
    <w:p w:rsidR="00112156" w:rsidRPr="00112156" w:rsidRDefault="00112156" w:rsidP="00112156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56">
        <w:rPr>
          <w:rStyle w:val="fontstyle01"/>
          <w:sz w:val="28"/>
          <w:szCs w:val="28"/>
        </w:rPr>
        <w:t>2. Tuyên truyền, quán triệt đến toàn thể CBGVNV&amp;HSSV về việc khai báo y tế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toàn dân NCOVI và theo dõi tình hình sức khỏe hàng ngày theo hướng dẫn của y tế;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 xml:space="preserve">cài đặt ứng dụng Bluezone </w:t>
      </w:r>
      <w:r w:rsidRPr="00112156">
        <w:rPr>
          <w:rStyle w:val="fontstyle21"/>
          <w:sz w:val="28"/>
          <w:szCs w:val="28"/>
        </w:rPr>
        <w:t>(</w:t>
      </w:r>
      <w:r w:rsidRPr="00112156">
        <w:rPr>
          <w:rStyle w:val="fontstyle21"/>
          <w:color w:val="0066CC"/>
          <w:sz w:val="28"/>
          <w:szCs w:val="28"/>
        </w:rPr>
        <w:t>https://bluezone.gov.vn/</w:t>
      </w:r>
      <w:r w:rsidRPr="00112156">
        <w:rPr>
          <w:rStyle w:val="fontstyle21"/>
          <w:sz w:val="28"/>
          <w:szCs w:val="28"/>
        </w:rPr>
        <w:t xml:space="preserve">.) </w:t>
      </w:r>
      <w:r w:rsidRPr="00112156">
        <w:rPr>
          <w:rStyle w:val="fontstyle01"/>
          <w:sz w:val="28"/>
          <w:szCs w:val="28"/>
        </w:rPr>
        <w:t>để được cảnh báo nguy cơ lây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nhiễm Covid-19 giúp bảo vệ sức khỏe của bản thân, gia đình và cộng đồng.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3. Chỉ đạo các tổ chức đoàn thể trong trường học phối hợp với các tổ chức đoàn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thể địa phương tăng cường công tác tuyên truyền, quán triệt đến đoàn viên về các biện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pháp phòng, chống dịch bệnh; tăng cường tuyên truyền trên zalo, Fanpage của Đoàn,</w:t>
      </w:r>
      <w:r w:rsidRPr="00112156">
        <w:rPr>
          <w:sz w:val="28"/>
          <w:szCs w:val="28"/>
        </w:rPr>
        <w:br/>
      </w:r>
      <w:r w:rsidRPr="00112156">
        <w:rPr>
          <w:rStyle w:val="fontstyle01"/>
          <w:sz w:val="28"/>
          <w:szCs w:val="28"/>
        </w:rPr>
        <w:t>Hội, Đội về công tác phòng, chống dịch covid-19.</w:t>
      </w:r>
    </w:p>
    <w:p w:rsidR="00112156" w:rsidRDefault="00112156" w:rsidP="00112156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 xml:space="preserve">Trên đây là kế hoạch tăng cường công tác phòng, chống dịch bệnh Covid-19. Hiệu trưởng đề nghị các bộ phận cá nhân nghiêm túc triển khai thực hiện./.  </w:t>
      </w:r>
    </w:p>
    <w:p w:rsidR="00112156" w:rsidRDefault="00112156" w:rsidP="00112156">
      <w:pPr>
        <w:tabs>
          <w:tab w:val="left" w:pos="300"/>
        </w:tabs>
        <w:jc w:val="both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2156" w:rsidTr="00E60432">
        <w:tc>
          <w:tcPr>
            <w:tcW w:w="4621" w:type="dxa"/>
          </w:tcPr>
          <w:p w:rsidR="00112156" w:rsidRDefault="00112156" w:rsidP="00E60432">
            <w:pPr>
              <w:rPr>
                <w:rFonts w:ascii="Times New Roman" w:hAnsi="Times New Roman"/>
                <w:i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i/>
                <w:szCs w:val="26"/>
                <w:lang w:val="fr-FR"/>
              </w:rPr>
              <w:t xml:space="preserve">Nơi nhận:   </w:t>
            </w:r>
          </w:p>
          <w:p w:rsidR="00112156" w:rsidRDefault="00112156" w:rsidP="00E60432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Cs w:val="26"/>
                <w:lang w:val="fr-FR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Lãnh đạo trường (ch/đ);</w:t>
            </w:r>
          </w:p>
          <w:p w:rsidR="00112156" w:rsidRDefault="00112156" w:rsidP="00E6043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CĐ, ĐTN,TTCM ,VP (th/h)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112156" w:rsidRDefault="00112156" w:rsidP="00E6043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TKHĐ,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 BV,YT,GVNV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(th/h)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112156" w:rsidRDefault="00112156" w:rsidP="00E6043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 hồ sơ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112156" w:rsidRDefault="00112156" w:rsidP="00E6043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 VT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12156" w:rsidRDefault="00112156" w:rsidP="00E60432">
            <w:pPr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4621" w:type="dxa"/>
          </w:tcPr>
          <w:p w:rsidR="00112156" w:rsidRDefault="00112156" w:rsidP="00E60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112156" w:rsidRDefault="00112156" w:rsidP="00E60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2156" w:rsidRDefault="00112156" w:rsidP="00E60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2156" w:rsidRDefault="00112156" w:rsidP="00E60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2156" w:rsidRDefault="00112156" w:rsidP="00E60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2156" w:rsidRPr="00F33654" w:rsidRDefault="00112156" w:rsidP="00E604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36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Võ Tấn Hòa</w:t>
            </w:r>
          </w:p>
        </w:tc>
      </w:tr>
    </w:tbl>
    <w:p w:rsidR="00112156" w:rsidRDefault="00112156" w:rsidP="00112156">
      <w:pPr>
        <w:pStyle w:val="Vnbnnidung0"/>
        <w:shd w:val="clear" w:color="auto" w:fill="auto"/>
        <w:spacing w:before="120" w:after="0" w:line="240" w:lineRule="auto"/>
        <w:ind w:firstLine="720"/>
        <w:jc w:val="both"/>
        <w:rPr>
          <w:bCs/>
          <w:iCs/>
        </w:rPr>
      </w:pPr>
    </w:p>
    <w:p w:rsidR="00112156" w:rsidRDefault="00112156" w:rsidP="00112156">
      <w:pPr>
        <w:pStyle w:val="Vnbnnidung0"/>
        <w:shd w:val="clear" w:color="auto" w:fill="auto"/>
        <w:spacing w:before="120" w:after="0" w:line="240" w:lineRule="auto"/>
        <w:ind w:firstLine="720"/>
        <w:jc w:val="both"/>
      </w:pPr>
    </w:p>
    <w:p w:rsidR="00112156" w:rsidRDefault="00112156" w:rsidP="00112156">
      <w:pPr>
        <w:pStyle w:val="Vnbnnidung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112156" w:rsidRDefault="00112156" w:rsidP="00112156"/>
    <w:p w:rsidR="00112156" w:rsidRDefault="00112156" w:rsidP="00112156"/>
    <w:p w:rsidR="00030708" w:rsidRDefault="00030708"/>
    <w:sectPr w:rsidR="00030708" w:rsidSect="00C5126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56"/>
    <w:rsid w:val="00030708"/>
    <w:rsid w:val="00112156"/>
    <w:rsid w:val="00A53A4C"/>
    <w:rsid w:val="00C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5CF3"/>
  <w15:chartTrackingRefBased/>
  <w15:docId w15:val="{80B7BCA3-7208-40F0-B81E-30E8195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1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NoSpacing">
    <w:name w:val="No Spacing"/>
    <w:uiPriority w:val="1"/>
    <w:qFormat/>
    <w:rsid w:val="00112156"/>
    <w:pPr>
      <w:spacing w:after="0" w:line="240" w:lineRule="auto"/>
    </w:pPr>
    <w:rPr>
      <w:rFonts w:ascii="Arial" w:eastAsia="Arial" w:hAnsi="Arial"/>
      <w:sz w:val="22"/>
      <w:szCs w:val="22"/>
    </w:rPr>
  </w:style>
  <w:style w:type="character" w:customStyle="1" w:styleId="Vnbnnidung">
    <w:name w:val="Văn bản nội dung_"/>
    <w:link w:val="Vnbnnidung0"/>
    <w:locked/>
    <w:rsid w:val="00112156"/>
    <w:rPr>
      <w:rFonts w:eastAsia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12156"/>
    <w:pPr>
      <w:shd w:val="clear" w:color="auto" w:fill="FFFFFF"/>
      <w:spacing w:after="100" w:line="30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fontstyle01">
    <w:name w:val="fontstyle01"/>
    <w:basedOn w:val="DefaultParagraphFont"/>
    <w:rsid w:val="0011215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12156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4C"/>
    <w:rPr>
      <w:rFonts w:ascii="Segoe UI" w:eastAsia="Tahoma" w:hAnsi="Segoe UI" w:cs="Segoe UI"/>
      <w:color w:val="000000"/>
      <w:sz w:val="18"/>
      <w:szCs w:val="18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2020-08-14T00:24:00Z</cp:lastPrinted>
  <dcterms:created xsi:type="dcterms:W3CDTF">2020-08-14T00:10:00Z</dcterms:created>
  <dcterms:modified xsi:type="dcterms:W3CDTF">2020-08-14T00:25:00Z</dcterms:modified>
</cp:coreProperties>
</file>